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D4" w:rsidRPr="00FE627B" w:rsidRDefault="00FE627B" w:rsidP="00FE627B">
      <w:pPr>
        <w:jc w:val="center"/>
        <w:rPr>
          <w:sz w:val="32"/>
          <w:szCs w:val="32"/>
        </w:rPr>
      </w:pPr>
      <w:r w:rsidRPr="00FE627B">
        <w:rPr>
          <w:sz w:val="32"/>
          <w:szCs w:val="32"/>
        </w:rPr>
        <w:t>Endothermic and Exothermic reactions</w:t>
      </w:r>
    </w:p>
    <w:p w:rsidR="00FE627B" w:rsidRDefault="00FE627B"/>
    <w:p w:rsidR="007833F8" w:rsidRPr="004A3DC3" w:rsidRDefault="007833F8">
      <w:pPr>
        <w:rPr>
          <w:bCs/>
          <w:sz w:val="28"/>
          <w:szCs w:val="28"/>
        </w:rPr>
      </w:pPr>
      <w:r w:rsidRPr="007833F8">
        <w:rPr>
          <w:sz w:val="28"/>
          <w:szCs w:val="28"/>
        </w:rPr>
        <w:t xml:space="preserve">QUESTION: </w:t>
      </w:r>
      <w:r w:rsidR="00FE627B" w:rsidRPr="00FE627B">
        <w:rPr>
          <w:rStyle w:val="Strong"/>
          <w:b w:val="0"/>
          <w:sz w:val="28"/>
          <w:szCs w:val="28"/>
        </w:rPr>
        <w:t>Classify the following reactions as endothermic or exothermic</w:t>
      </w:r>
    </w:p>
    <w:p w:rsidR="00937385" w:rsidRDefault="00937385">
      <w:pPr>
        <w:rPr>
          <w:rStyle w:val="Strong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54"/>
        <w:gridCol w:w="4503"/>
      </w:tblGrid>
      <w:tr w:rsidR="004A3DC3" w:rsidRPr="004A7221" w:rsidTr="00F91B26"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</w:tcPr>
          <w:p w:rsidR="004A3DC3" w:rsidRPr="004A3DC3" w:rsidRDefault="004A3DC3" w:rsidP="004A3DC3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4A3DC3">
              <w:rPr>
                <w:rStyle w:val="Strong"/>
                <w:b w:val="0"/>
                <w:sz w:val="28"/>
                <w:szCs w:val="28"/>
              </w:rPr>
              <w:t>Reactions</w:t>
            </w:r>
          </w:p>
        </w:tc>
        <w:tc>
          <w:tcPr>
            <w:tcW w:w="4503" w:type="dxa"/>
            <w:tcBorders>
              <w:top w:val="single" w:sz="12" w:space="0" w:color="auto"/>
              <w:bottom w:val="single" w:sz="12" w:space="0" w:color="auto"/>
            </w:tcBorders>
          </w:tcPr>
          <w:p w:rsidR="004A3DC3" w:rsidRPr="004A3DC3" w:rsidRDefault="004A3DC3" w:rsidP="004A3DC3">
            <w:pPr>
              <w:spacing w:line="360" w:lineRule="auto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4A3DC3">
              <w:rPr>
                <w:rStyle w:val="Strong"/>
                <w:b w:val="0"/>
                <w:sz w:val="28"/>
                <w:szCs w:val="28"/>
              </w:rPr>
              <w:t>Endothermic or Exothermic reaction</w:t>
            </w:r>
          </w:p>
        </w:tc>
      </w:tr>
      <w:tr w:rsidR="00F91B26" w:rsidRPr="004A7221" w:rsidTr="00F91B26">
        <w:tc>
          <w:tcPr>
            <w:tcW w:w="7654" w:type="dxa"/>
            <w:tcBorders>
              <w:top w:val="single" w:sz="12" w:space="0" w:color="auto"/>
              <w:bottom w:val="single" w:sz="8" w:space="0" w:color="auto"/>
            </w:tcBorders>
          </w:tcPr>
          <w:p w:rsidR="00F91B26" w:rsidRPr="008E6146" w:rsidRDefault="00F91B26" w:rsidP="004A3DC3">
            <w:pPr>
              <w:spacing w:line="36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When solid sodium hydroxide is added to water, the temperature increases.</w:t>
            </w:r>
          </w:p>
        </w:tc>
        <w:tc>
          <w:tcPr>
            <w:tcW w:w="4503" w:type="dxa"/>
            <w:tcBorders>
              <w:top w:val="single" w:sz="12" w:space="0" w:color="auto"/>
              <w:bottom w:val="single" w:sz="8" w:space="0" w:color="auto"/>
            </w:tcBorders>
          </w:tcPr>
          <w:p w:rsidR="00F91B26" w:rsidRPr="004A7221" w:rsidRDefault="00F91B26" w:rsidP="004A3DC3">
            <w:pPr>
              <w:spacing w:line="360" w:lineRule="auto"/>
              <w:rPr>
                <w:rStyle w:val="Strong"/>
                <w:b w:val="0"/>
              </w:rPr>
            </w:pPr>
          </w:p>
        </w:tc>
      </w:tr>
      <w:tr w:rsidR="00AA73E5" w:rsidRPr="004A7221" w:rsidTr="00F91B26">
        <w:tc>
          <w:tcPr>
            <w:tcW w:w="7654" w:type="dxa"/>
            <w:tcBorders>
              <w:top w:val="single" w:sz="8" w:space="0" w:color="auto"/>
              <w:bottom w:val="single" w:sz="6" w:space="0" w:color="auto"/>
            </w:tcBorders>
          </w:tcPr>
          <w:p w:rsidR="00AA73E5" w:rsidRPr="008E6146" w:rsidRDefault="00AA73E5" w:rsidP="004A3DC3">
            <w:pPr>
              <w:spacing w:line="360" w:lineRule="auto"/>
              <w:rPr>
                <w:color w:val="000000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H</w:t>
            </w:r>
            <w:r>
              <w:rPr>
                <w:rStyle w:val="A8"/>
              </w:rPr>
              <w:t>2</w:t>
            </w:r>
            <w:r>
              <w:rPr>
                <w:color w:val="221E1F"/>
                <w:sz w:val="23"/>
                <w:szCs w:val="23"/>
              </w:rPr>
              <w:t>O(</w:t>
            </w:r>
            <w:r>
              <w:rPr>
                <w:rFonts w:ascii="MT Extra" w:hAnsi="MT Extra" w:cs="MT Extra"/>
                <w:color w:val="221E1F"/>
                <w:sz w:val="23"/>
                <w:szCs w:val="23"/>
              </w:rPr>
              <w:t></w:t>
            </w:r>
            <w:r>
              <w:rPr>
                <w:color w:val="221E1F"/>
                <w:sz w:val="23"/>
                <w:szCs w:val="23"/>
              </w:rPr>
              <w:t>) → H</w:t>
            </w:r>
            <w:r>
              <w:rPr>
                <w:rStyle w:val="A8"/>
              </w:rPr>
              <w:t>2</w:t>
            </w:r>
            <w:r>
              <w:rPr>
                <w:color w:val="221E1F"/>
                <w:sz w:val="23"/>
                <w:szCs w:val="23"/>
              </w:rPr>
              <w:t>O(</w:t>
            </w:r>
            <w:r>
              <w:rPr>
                <w:i/>
                <w:iCs/>
                <w:color w:val="221E1F"/>
                <w:sz w:val="23"/>
                <w:szCs w:val="23"/>
              </w:rPr>
              <w:t>s</w:t>
            </w:r>
            <w:r>
              <w:rPr>
                <w:color w:val="221E1F"/>
                <w:sz w:val="23"/>
                <w:szCs w:val="23"/>
              </w:rPr>
              <w:t>)</w:t>
            </w:r>
          </w:p>
        </w:tc>
        <w:tc>
          <w:tcPr>
            <w:tcW w:w="4503" w:type="dxa"/>
            <w:tcBorders>
              <w:top w:val="single" w:sz="8" w:space="0" w:color="auto"/>
              <w:bottom w:val="single" w:sz="6" w:space="0" w:color="auto"/>
            </w:tcBorders>
          </w:tcPr>
          <w:p w:rsidR="00AA73E5" w:rsidRPr="004A7221" w:rsidRDefault="00AA73E5" w:rsidP="004A3DC3">
            <w:pPr>
              <w:spacing w:line="360" w:lineRule="auto"/>
              <w:rPr>
                <w:rStyle w:val="Strong"/>
                <w:b w:val="0"/>
              </w:rPr>
            </w:pPr>
          </w:p>
        </w:tc>
      </w:tr>
      <w:tr w:rsidR="008E6146" w:rsidRPr="004A7221" w:rsidTr="00F91B26">
        <w:tc>
          <w:tcPr>
            <w:tcW w:w="7654" w:type="dxa"/>
            <w:tcBorders>
              <w:top w:val="single" w:sz="8" w:space="0" w:color="auto"/>
              <w:bottom w:val="single" w:sz="6" w:space="0" w:color="auto"/>
            </w:tcBorders>
          </w:tcPr>
          <w:p w:rsidR="008E6146" w:rsidRPr="004A7221" w:rsidRDefault="008E6146" w:rsidP="004A3DC3">
            <w:pPr>
              <w:spacing w:line="360" w:lineRule="auto"/>
              <w:rPr>
                <w:rStyle w:val="Strong"/>
                <w:b w:val="0"/>
              </w:rPr>
            </w:pPr>
            <w:r w:rsidRPr="008E6146">
              <w:rPr>
                <w:color w:val="000000"/>
                <w:sz w:val="23"/>
                <w:szCs w:val="23"/>
              </w:rPr>
              <w:t>C</w:t>
            </w:r>
            <w:r w:rsidRPr="008E6146">
              <w:rPr>
                <w:color w:val="000000"/>
                <w:sz w:val="16"/>
                <w:szCs w:val="16"/>
              </w:rPr>
              <w:t>6</w:t>
            </w:r>
            <w:r w:rsidRPr="008E6146">
              <w:rPr>
                <w:color w:val="000000"/>
                <w:sz w:val="23"/>
                <w:szCs w:val="23"/>
              </w:rPr>
              <w:t>H</w:t>
            </w:r>
            <w:r w:rsidRPr="008E6146">
              <w:rPr>
                <w:color w:val="000000"/>
                <w:sz w:val="16"/>
                <w:szCs w:val="16"/>
              </w:rPr>
              <w:t>12</w:t>
            </w:r>
            <w:r w:rsidRPr="008E6146">
              <w:rPr>
                <w:color w:val="000000"/>
                <w:sz w:val="23"/>
                <w:szCs w:val="23"/>
              </w:rPr>
              <w:t>O</w:t>
            </w:r>
            <w:r w:rsidRPr="008E6146">
              <w:rPr>
                <w:color w:val="000000"/>
                <w:sz w:val="16"/>
                <w:szCs w:val="16"/>
              </w:rPr>
              <w:t>6</w:t>
            </w:r>
            <w:r w:rsidRPr="008E6146">
              <w:rPr>
                <w:color w:val="000000"/>
                <w:sz w:val="23"/>
                <w:szCs w:val="23"/>
              </w:rPr>
              <w:t>(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>s</w:t>
            </w:r>
            <w:r w:rsidRPr="008E6146">
              <w:rPr>
                <w:color w:val="000000"/>
                <w:sz w:val="23"/>
                <w:szCs w:val="23"/>
              </w:rPr>
              <w:t>) + 6O</w:t>
            </w:r>
            <w:r w:rsidRPr="008E6146">
              <w:rPr>
                <w:color w:val="000000"/>
                <w:sz w:val="16"/>
                <w:szCs w:val="16"/>
              </w:rPr>
              <w:t>2</w:t>
            </w:r>
            <w:r w:rsidRPr="008E6146">
              <w:rPr>
                <w:color w:val="000000"/>
                <w:sz w:val="23"/>
                <w:szCs w:val="23"/>
              </w:rPr>
              <w:t>(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>g</w:t>
            </w:r>
            <w:r w:rsidRPr="008E6146">
              <w:rPr>
                <w:color w:val="000000"/>
                <w:sz w:val="23"/>
                <w:szCs w:val="23"/>
              </w:rPr>
              <w:t>) → 6CO</w:t>
            </w:r>
            <w:r w:rsidRPr="008E6146">
              <w:rPr>
                <w:color w:val="000000"/>
                <w:sz w:val="16"/>
                <w:szCs w:val="16"/>
              </w:rPr>
              <w:t>2</w:t>
            </w:r>
            <w:r w:rsidRPr="008E6146">
              <w:rPr>
                <w:color w:val="000000"/>
                <w:sz w:val="23"/>
                <w:szCs w:val="23"/>
              </w:rPr>
              <w:t>(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>g</w:t>
            </w:r>
            <w:r w:rsidRPr="008E6146">
              <w:rPr>
                <w:color w:val="000000"/>
                <w:sz w:val="23"/>
                <w:szCs w:val="23"/>
              </w:rPr>
              <w:t>) + 6H</w:t>
            </w:r>
            <w:r w:rsidRPr="008E6146">
              <w:rPr>
                <w:color w:val="000000"/>
                <w:sz w:val="16"/>
                <w:szCs w:val="16"/>
              </w:rPr>
              <w:t>2</w:t>
            </w:r>
            <w:r w:rsidRPr="008E6146">
              <w:rPr>
                <w:color w:val="000000"/>
                <w:sz w:val="23"/>
                <w:szCs w:val="23"/>
              </w:rPr>
              <w:t>O(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>ℓ</w:t>
            </w:r>
            <w:r w:rsidRPr="008E6146">
              <w:rPr>
                <w:color w:val="000000"/>
                <w:sz w:val="23"/>
                <w:szCs w:val="23"/>
              </w:rPr>
              <w:t xml:space="preserve">) </w:t>
            </w:r>
            <w:proofErr w:type="spellStart"/>
            <w:r w:rsidRPr="008E6146">
              <w:rPr>
                <w:color w:val="000000"/>
                <w:sz w:val="23"/>
                <w:szCs w:val="23"/>
              </w:rPr>
              <w:t>Δ</w:t>
            </w:r>
            <w:r w:rsidRPr="008E6146">
              <w:rPr>
                <w:color w:val="000000"/>
                <w:sz w:val="11"/>
                <w:szCs w:val="11"/>
              </w:rPr>
              <w:t>r</w:t>
            </w:r>
            <w:proofErr w:type="spellEnd"/>
            <w:r w:rsidRPr="008E6146">
              <w:rPr>
                <w:color w:val="000000"/>
                <w:sz w:val="11"/>
                <w:szCs w:val="11"/>
              </w:rPr>
              <w:t xml:space="preserve"> 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 xml:space="preserve">H° </w:t>
            </w:r>
            <w:r w:rsidRPr="008E6146">
              <w:rPr>
                <w:color w:val="000000"/>
                <w:sz w:val="23"/>
                <w:szCs w:val="23"/>
              </w:rPr>
              <w:t xml:space="preserve">= </w:t>
            </w:r>
            <w:r w:rsidRPr="008E6146">
              <w:rPr>
                <w:i/>
                <w:iCs/>
                <w:color w:val="000000"/>
                <w:sz w:val="23"/>
                <w:szCs w:val="23"/>
              </w:rPr>
              <w:t>–</w:t>
            </w:r>
            <w:r w:rsidRPr="008E6146">
              <w:rPr>
                <w:color w:val="000000"/>
                <w:sz w:val="23"/>
                <w:szCs w:val="23"/>
              </w:rPr>
              <w:t xml:space="preserve">2 820 kJ </w:t>
            </w:r>
            <w:proofErr w:type="spellStart"/>
            <w:r w:rsidRPr="008E6146">
              <w:rPr>
                <w:color w:val="000000"/>
                <w:sz w:val="23"/>
                <w:szCs w:val="23"/>
              </w:rPr>
              <w:t>mol</w:t>
            </w:r>
            <w:proofErr w:type="spellEnd"/>
            <w:r w:rsidRPr="008E6146">
              <w:rPr>
                <w:color w:val="000000"/>
                <w:sz w:val="16"/>
                <w:szCs w:val="16"/>
              </w:rPr>
              <w:t>–1</w:t>
            </w:r>
          </w:p>
        </w:tc>
        <w:tc>
          <w:tcPr>
            <w:tcW w:w="4503" w:type="dxa"/>
            <w:tcBorders>
              <w:top w:val="single" w:sz="8" w:space="0" w:color="auto"/>
              <w:bottom w:val="single" w:sz="6" w:space="0" w:color="auto"/>
            </w:tcBorders>
          </w:tcPr>
          <w:p w:rsidR="008E6146" w:rsidRPr="004A7221" w:rsidRDefault="008E6146" w:rsidP="004A3DC3">
            <w:pPr>
              <w:spacing w:line="360" w:lineRule="auto"/>
              <w:rPr>
                <w:rStyle w:val="Strong"/>
                <w:b w:val="0"/>
              </w:rPr>
            </w:pPr>
          </w:p>
        </w:tc>
      </w:tr>
      <w:tr w:rsidR="004A3DC3" w:rsidRPr="004A7221" w:rsidTr="008E6146">
        <w:tc>
          <w:tcPr>
            <w:tcW w:w="7654" w:type="dxa"/>
            <w:tcBorders>
              <w:top w:val="single" w:sz="6" w:space="0" w:color="auto"/>
              <w:bottom w:val="single" w:sz="6" w:space="0" w:color="auto"/>
            </w:tcBorders>
          </w:tcPr>
          <w:p w:rsidR="004A3DC3" w:rsidRPr="004A7221" w:rsidRDefault="004A3DC3" w:rsidP="004A3DC3">
            <w:pPr>
              <w:spacing w:line="360" w:lineRule="auto"/>
              <w:rPr>
                <w:rStyle w:val="Strong"/>
                <w:b w:val="0"/>
              </w:rPr>
            </w:pPr>
            <w:r w:rsidRPr="004A7221">
              <w:rPr>
                <w:rStyle w:val="Strong"/>
                <w:b w:val="0"/>
              </w:rPr>
              <w:t xml:space="preserve">ice </w:t>
            </w:r>
            <w:r w:rsidRPr="004A7221">
              <w:rPr>
                <w:rStyle w:val="Strong"/>
                <w:b w:val="0"/>
              </w:rPr>
              <w:sym w:font="Wingdings" w:char="F0E0"/>
            </w:r>
            <w:r w:rsidRPr="004A7221">
              <w:rPr>
                <w:rStyle w:val="Strong"/>
                <w:b w:val="0"/>
              </w:rPr>
              <w:t xml:space="preserve"> water</w:t>
            </w:r>
          </w:p>
        </w:tc>
        <w:tc>
          <w:tcPr>
            <w:tcW w:w="4503" w:type="dxa"/>
            <w:tcBorders>
              <w:top w:val="single" w:sz="6" w:space="0" w:color="auto"/>
              <w:bottom w:val="single" w:sz="6" w:space="0" w:color="auto"/>
            </w:tcBorders>
          </w:tcPr>
          <w:p w:rsidR="004A3DC3" w:rsidRPr="004A7221" w:rsidRDefault="004A3DC3" w:rsidP="004A3DC3">
            <w:pPr>
              <w:spacing w:line="360" w:lineRule="auto"/>
              <w:rPr>
                <w:rStyle w:val="Strong"/>
                <w:b w:val="0"/>
              </w:rPr>
            </w:pPr>
          </w:p>
        </w:tc>
      </w:tr>
      <w:tr w:rsidR="004A3DC3" w:rsidRPr="004A7221" w:rsidTr="008E6146">
        <w:tc>
          <w:tcPr>
            <w:tcW w:w="7654" w:type="dxa"/>
            <w:tcBorders>
              <w:top w:val="single" w:sz="6" w:space="0" w:color="auto"/>
            </w:tcBorders>
          </w:tcPr>
          <w:p w:rsidR="004A3DC3" w:rsidRPr="004A7221" w:rsidRDefault="004A3DC3" w:rsidP="004A3DC3">
            <w:pPr>
              <w:pStyle w:val="BodyText"/>
              <w:spacing w:line="360" w:lineRule="auto"/>
            </w:pPr>
            <w:r w:rsidRPr="004A7221">
              <w:t>2H</w:t>
            </w:r>
            <w:r w:rsidRPr="004A7221">
              <w:rPr>
                <w:vertAlign w:val="subscript"/>
              </w:rPr>
              <w:t>2</w:t>
            </w:r>
            <w:r w:rsidRPr="004A7221">
              <w:t>(</w:t>
            </w:r>
            <w:r w:rsidRPr="004A7221">
              <w:rPr>
                <w:i/>
              </w:rPr>
              <w:t>g</w:t>
            </w:r>
            <w:r w:rsidRPr="004A7221">
              <w:t>) + O</w:t>
            </w:r>
            <w:r w:rsidRPr="004A7221">
              <w:rPr>
                <w:vertAlign w:val="subscript"/>
              </w:rPr>
              <w:t>2</w:t>
            </w:r>
            <w:r w:rsidRPr="004A7221">
              <w:t>(</w:t>
            </w:r>
            <w:r w:rsidRPr="004A7221">
              <w:rPr>
                <w:i/>
              </w:rPr>
              <w:t>g</w:t>
            </w:r>
            <w:r w:rsidRPr="004A7221">
              <w:t xml:space="preserve">) </w:t>
            </w:r>
            <w:r w:rsidRPr="004A7221">
              <w:sym w:font="Wingdings" w:char="F0E0"/>
            </w:r>
            <w:r w:rsidRPr="004A7221">
              <w:t xml:space="preserve"> 2H</w:t>
            </w:r>
            <w:r w:rsidRPr="004A7221">
              <w:rPr>
                <w:vertAlign w:val="subscript"/>
              </w:rPr>
              <w:t>2</w:t>
            </w:r>
            <w:r w:rsidRPr="004A7221">
              <w:t>O(</w:t>
            </w:r>
            <w:r w:rsidRPr="004A7221">
              <w:rPr>
                <w:i/>
              </w:rPr>
              <w:t>g</w:t>
            </w:r>
            <w:r w:rsidRPr="004A7221">
              <w:t>)</w:t>
            </w:r>
          </w:p>
        </w:tc>
        <w:tc>
          <w:tcPr>
            <w:tcW w:w="4503" w:type="dxa"/>
            <w:tcBorders>
              <w:top w:val="single" w:sz="6" w:space="0" w:color="auto"/>
            </w:tcBorders>
          </w:tcPr>
          <w:p w:rsidR="004A3DC3" w:rsidRPr="004A7221" w:rsidRDefault="004A3DC3" w:rsidP="004A3DC3">
            <w:pPr>
              <w:pStyle w:val="BodyText"/>
              <w:spacing w:line="360" w:lineRule="auto"/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spacing w:line="360" w:lineRule="auto"/>
              <w:rPr>
                <w:rStyle w:val="Strong"/>
                <w:b w:val="0"/>
              </w:rPr>
            </w:pPr>
            <w:r w:rsidRPr="004A7221">
              <w:rPr>
                <w:color w:val="000000"/>
              </w:rPr>
              <w:t>NH</w:t>
            </w:r>
            <w:r w:rsidRPr="008B4723">
              <w:rPr>
                <w:rStyle w:val="A8"/>
                <w:vertAlign w:val="subscript"/>
              </w:rPr>
              <w:t>4</w:t>
            </w:r>
            <w:r w:rsidRPr="004A7221">
              <w:rPr>
                <w:color w:val="221E1F"/>
              </w:rPr>
              <w:t>NO</w:t>
            </w:r>
            <w:r w:rsidRPr="008B4723">
              <w:rPr>
                <w:rStyle w:val="A8"/>
                <w:vertAlign w:val="subscript"/>
              </w:rPr>
              <w:t>3</w:t>
            </w:r>
            <w:r w:rsidRPr="004A7221">
              <w:rPr>
                <w:color w:val="221E1F"/>
              </w:rPr>
              <w:t>(</w:t>
            </w:r>
            <w:r w:rsidRPr="004A7221">
              <w:rPr>
                <w:i/>
                <w:iCs/>
                <w:color w:val="221E1F"/>
              </w:rPr>
              <w:t>s</w:t>
            </w:r>
            <w:r w:rsidRPr="004A7221">
              <w:rPr>
                <w:color w:val="221E1F"/>
              </w:rPr>
              <w:t>) → NH</w:t>
            </w:r>
            <w:r w:rsidRPr="008B4723">
              <w:rPr>
                <w:rStyle w:val="A8"/>
                <w:vertAlign w:val="subscript"/>
              </w:rPr>
              <w:t>4</w:t>
            </w:r>
            <w:r w:rsidRPr="008B4723">
              <w:rPr>
                <w:rStyle w:val="A9"/>
                <w:sz w:val="24"/>
                <w:szCs w:val="24"/>
                <w:vertAlign w:val="superscript"/>
              </w:rPr>
              <w:t>+</w:t>
            </w:r>
            <w:r w:rsidRPr="004A7221">
              <w:rPr>
                <w:color w:val="221E1F"/>
              </w:rPr>
              <w:t>(</w:t>
            </w:r>
            <w:proofErr w:type="spellStart"/>
            <w:r w:rsidRPr="004A7221">
              <w:rPr>
                <w:i/>
                <w:iCs/>
                <w:color w:val="221E1F"/>
              </w:rPr>
              <w:t>aq</w:t>
            </w:r>
            <w:proofErr w:type="spellEnd"/>
            <w:r w:rsidRPr="004A7221">
              <w:rPr>
                <w:color w:val="221E1F"/>
              </w:rPr>
              <w:t>) + NO</w:t>
            </w:r>
            <w:r w:rsidRPr="008B4723">
              <w:rPr>
                <w:rStyle w:val="A8"/>
                <w:vertAlign w:val="subscript"/>
              </w:rPr>
              <w:t>3</w:t>
            </w:r>
            <w:r w:rsidRPr="008B4723">
              <w:rPr>
                <w:rStyle w:val="A9"/>
                <w:sz w:val="24"/>
                <w:szCs w:val="24"/>
                <w:vertAlign w:val="superscript"/>
              </w:rPr>
              <w:t>–</w:t>
            </w:r>
            <w:r w:rsidRPr="004A7221">
              <w:rPr>
                <w:color w:val="221E1F"/>
              </w:rPr>
              <w:t>(</w:t>
            </w:r>
            <w:proofErr w:type="spellStart"/>
            <w:r w:rsidRPr="004A7221">
              <w:rPr>
                <w:i/>
                <w:iCs/>
                <w:color w:val="221E1F"/>
              </w:rPr>
              <w:t>aq</w:t>
            </w:r>
            <w:proofErr w:type="spellEnd"/>
            <w:r w:rsidRPr="004A7221">
              <w:rPr>
                <w:color w:val="221E1F"/>
              </w:rPr>
              <w:t xml:space="preserve">) </w:t>
            </w:r>
            <w:r>
              <w:rPr>
                <w:color w:val="221E1F"/>
              </w:rPr>
              <w:t xml:space="preserve"> </w:t>
            </w:r>
            <w:proofErr w:type="spellStart"/>
            <w:r w:rsidRPr="004A7221">
              <w:rPr>
                <w:color w:val="221E1F"/>
              </w:rPr>
              <w:t>Δ</w:t>
            </w:r>
            <w:r w:rsidRPr="008B4723">
              <w:rPr>
                <w:rStyle w:val="A8"/>
                <w:vertAlign w:val="subscript"/>
              </w:rPr>
              <w:t>r</w:t>
            </w:r>
            <w:r w:rsidRPr="004A7221">
              <w:rPr>
                <w:i/>
                <w:iCs/>
                <w:color w:val="221E1F"/>
              </w:rPr>
              <w:t>H</w:t>
            </w:r>
            <w:proofErr w:type="spellEnd"/>
            <w:r w:rsidRPr="004A7221">
              <w:rPr>
                <w:i/>
                <w:iCs/>
                <w:color w:val="221E1F"/>
              </w:rPr>
              <w:t xml:space="preserve"> </w:t>
            </w:r>
            <w:r w:rsidRPr="004A7221">
              <w:rPr>
                <w:color w:val="221E1F"/>
              </w:rPr>
              <w:t>= +25.7 kJ mol</w:t>
            </w:r>
            <w:r w:rsidRPr="008B4723">
              <w:rPr>
                <w:rStyle w:val="A9"/>
                <w:sz w:val="24"/>
                <w:szCs w:val="24"/>
                <w:vertAlign w:val="superscript"/>
              </w:rPr>
              <w:t>–1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line="360" w:lineRule="auto"/>
              <w:rPr>
                <w:color w:val="000000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color w:val="221E1F"/>
              </w:rPr>
            </w:pPr>
            <w:r w:rsidRPr="004A7221">
              <w:rPr>
                <w:rStyle w:val="Strong"/>
                <w:b w:val="0"/>
              </w:rPr>
              <w:t>water vapour condensing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rStyle w:val="Strong"/>
                <w:b w:val="0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color w:val="221E1F"/>
              </w:rPr>
            </w:pPr>
            <w:r w:rsidRPr="004A7221">
              <w:rPr>
                <w:color w:val="221E1F"/>
              </w:rPr>
              <w:t>C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H</w:t>
            </w:r>
            <w:r w:rsidRPr="008B4723">
              <w:rPr>
                <w:rStyle w:val="A14"/>
                <w:vertAlign w:val="subscript"/>
              </w:rPr>
              <w:t>4</w:t>
            </w:r>
            <w:r w:rsidRPr="004A7221">
              <w:rPr>
                <w:color w:val="221E1F"/>
              </w:rPr>
              <w:t>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+ H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O(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→ C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H</w:t>
            </w:r>
            <w:r w:rsidRPr="008B4723">
              <w:rPr>
                <w:rStyle w:val="A14"/>
                <w:vertAlign w:val="subscript"/>
              </w:rPr>
              <w:t>5</w:t>
            </w:r>
            <w:r w:rsidRPr="004A7221">
              <w:rPr>
                <w:color w:val="221E1F"/>
              </w:rPr>
              <w:t>OH(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 xml:space="preserve">) </w:t>
            </w:r>
            <w:r>
              <w:rPr>
                <w:color w:val="221E1F"/>
              </w:rPr>
              <w:t xml:space="preserve"> </w:t>
            </w:r>
            <w:proofErr w:type="spellStart"/>
            <w:r w:rsidRPr="004A7221">
              <w:rPr>
                <w:color w:val="221E1F"/>
              </w:rPr>
              <w:t>Δ</w:t>
            </w:r>
            <w:r w:rsidRPr="008B4723">
              <w:rPr>
                <w:rStyle w:val="A14"/>
                <w:vertAlign w:val="subscript"/>
              </w:rPr>
              <w:t>r</w:t>
            </w:r>
            <w:r w:rsidRPr="004A7221">
              <w:rPr>
                <w:i/>
                <w:iCs/>
                <w:color w:val="221E1F"/>
              </w:rPr>
              <w:t>H</w:t>
            </w:r>
            <w:proofErr w:type="spellEnd"/>
            <w:r w:rsidRPr="004A7221">
              <w:rPr>
                <w:i/>
                <w:iCs/>
                <w:color w:val="221E1F"/>
              </w:rPr>
              <w:t xml:space="preserve"> </w:t>
            </w:r>
            <w:r>
              <w:rPr>
                <w:color w:val="221E1F"/>
              </w:rPr>
              <w:t>= –</w:t>
            </w:r>
            <w:r w:rsidRPr="004A7221">
              <w:rPr>
                <w:color w:val="221E1F"/>
              </w:rPr>
              <w:t>48.0 kJ mol</w:t>
            </w:r>
            <w:r w:rsidRPr="008B4723">
              <w:rPr>
                <w:rStyle w:val="A11"/>
                <w:vertAlign w:val="superscript"/>
              </w:rPr>
              <w:t>–1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color w:val="221E1F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spacing w:line="360" w:lineRule="auto"/>
              <w:rPr>
                <w:rStyle w:val="Strong"/>
                <w:b w:val="0"/>
              </w:rPr>
            </w:pPr>
            <w:r w:rsidRPr="004A7221">
              <w:rPr>
                <w:color w:val="221E1F"/>
              </w:rPr>
              <w:t>H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O(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→ H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O(</w:t>
            </w:r>
            <w:r w:rsidRPr="004A7221">
              <w:rPr>
                <w:i/>
                <w:iCs/>
                <w:color w:val="221E1F"/>
              </w:rPr>
              <w:t>ℓ</w:t>
            </w:r>
            <w:r w:rsidRPr="004A7221">
              <w:rPr>
                <w:color w:val="221E1F"/>
              </w:rPr>
              <w:t>)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line="360" w:lineRule="auto"/>
              <w:rPr>
                <w:color w:val="221E1F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rStyle w:val="Strong"/>
                <w:b w:val="0"/>
                <w:bCs w:val="0"/>
                <w:color w:val="221E1F"/>
              </w:rPr>
            </w:pPr>
            <w:r w:rsidRPr="004A7221">
              <w:rPr>
                <w:color w:val="221E1F"/>
              </w:rPr>
              <w:t>CH</w:t>
            </w:r>
            <w:r w:rsidRPr="008B4723">
              <w:rPr>
                <w:rStyle w:val="A14"/>
                <w:vertAlign w:val="subscript"/>
              </w:rPr>
              <w:t>4</w:t>
            </w:r>
            <w:r w:rsidRPr="004A7221">
              <w:rPr>
                <w:color w:val="221E1F"/>
              </w:rPr>
              <w:t>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+ H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O(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→ CO(</w:t>
            </w:r>
            <w:r w:rsidRPr="004A7221">
              <w:rPr>
                <w:i/>
                <w:iCs/>
                <w:color w:val="221E1F"/>
              </w:rPr>
              <w:t>g</w:t>
            </w:r>
            <w:r w:rsidRPr="004A7221">
              <w:rPr>
                <w:color w:val="221E1F"/>
              </w:rPr>
              <w:t>) + 3H</w:t>
            </w:r>
            <w:r w:rsidRPr="008B4723">
              <w:rPr>
                <w:rStyle w:val="A14"/>
                <w:vertAlign w:val="subscript"/>
              </w:rPr>
              <w:t>2</w:t>
            </w:r>
            <w:r w:rsidRPr="004A7221">
              <w:rPr>
                <w:color w:val="221E1F"/>
              </w:rPr>
              <w:t>(</w:t>
            </w:r>
            <w:r w:rsidRPr="004A7221">
              <w:rPr>
                <w:i/>
                <w:iCs/>
                <w:color w:val="221E1F"/>
              </w:rPr>
              <w:t>g</w:t>
            </w:r>
            <w:r>
              <w:rPr>
                <w:color w:val="221E1F"/>
              </w:rPr>
              <w:t>) 206kJ of energy is absorbed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Pa7"/>
              <w:spacing w:line="360" w:lineRule="auto"/>
              <w:rPr>
                <w:color w:val="221E1F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  <w:r w:rsidRPr="004A7221">
              <w:rPr>
                <w:rFonts w:ascii="Times New Roman" w:hAnsi="Times New Roman"/>
                <w:color w:val="221E1F"/>
              </w:rPr>
              <w:t xml:space="preserve">When zinc powder reacts with copper </w:t>
            </w:r>
            <w:proofErr w:type="spellStart"/>
            <w:r w:rsidRPr="004A7221">
              <w:rPr>
                <w:rFonts w:ascii="Times New Roman" w:hAnsi="Times New Roman"/>
                <w:color w:val="221E1F"/>
              </w:rPr>
              <w:t>sulfate</w:t>
            </w:r>
            <w:proofErr w:type="spellEnd"/>
            <w:r w:rsidRPr="004A7221">
              <w:rPr>
                <w:rFonts w:ascii="Times New Roman" w:hAnsi="Times New Roman"/>
                <w:color w:val="221E1F"/>
              </w:rPr>
              <w:t xml:space="preserve"> solution, the temperature rises.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  <w:color w:val="221E1F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Style w:val="Strong"/>
                <w:rFonts w:ascii="Times New Roman" w:hAnsi="Times New Roman"/>
                <w:b w:val="0"/>
                <w:bCs w:val="0"/>
              </w:rPr>
            </w:pPr>
            <w:proofErr w:type="spellStart"/>
            <w:proofErr w:type="gramStart"/>
            <w:r w:rsidRPr="004A7221">
              <w:rPr>
                <w:rFonts w:ascii="Times New Roman" w:hAnsi="Times New Roman"/>
              </w:rPr>
              <w:t>NaOH</w:t>
            </w:r>
            <w:proofErr w:type="spellEnd"/>
            <w:r w:rsidRPr="004A722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4A7221">
              <w:rPr>
                <w:rFonts w:ascii="Times New Roman" w:hAnsi="Times New Roman"/>
                <w:i/>
              </w:rPr>
              <w:t>aq</w:t>
            </w:r>
            <w:proofErr w:type="spellEnd"/>
            <w:r w:rsidRPr="004A7221">
              <w:rPr>
                <w:rFonts w:ascii="Times New Roman" w:hAnsi="Times New Roman"/>
              </w:rPr>
              <w:t xml:space="preserve">) + </w:t>
            </w:r>
            <w:proofErr w:type="spellStart"/>
            <w:r w:rsidRPr="004A7221">
              <w:rPr>
                <w:rFonts w:ascii="Times New Roman" w:hAnsi="Times New Roman"/>
              </w:rPr>
              <w:t>HCl</w:t>
            </w:r>
            <w:proofErr w:type="spellEnd"/>
            <w:r w:rsidRPr="004A7221">
              <w:rPr>
                <w:rFonts w:ascii="Times New Roman" w:hAnsi="Times New Roman"/>
              </w:rPr>
              <w:t>(</w:t>
            </w:r>
            <w:proofErr w:type="spellStart"/>
            <w:r w:rsidRPr="004A7221">
              <w:rPr>
                <w:rFonts w:ascii="Times New Roman" w:hAnsi="Times New Roman"/>
                <w:i/>
              </w:rPr>
              <w:t>aq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r w:rsidRPr="008B4723">
              <w:rPr>
                <w:rFonts w:ascii="Times New Roman" w:hAnsi="Times New Roman"/>
              </w:rPr>
              <w:sym w:font="Wingdings" w:char="F0E0"/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A7221">
              <w:rPr>
                <w:rFonts w:ascii="Times New Roman" w:hAnsi="Times New Roman"/>
              </w:rPr>
              <w:t>NaCl</w:t>
            </w:r>
            <w:proofErr w:type="spellEnd"/>
            <w:r w:rsidRPr="004A7221">
              <w:rPr>
                <w:rFonts w:ascii="Times New Roman" w:hAnsi="Times New Roman"/>
              </w:rPr>
              <w:t>(</w:t>
            </w:r>
            <w:proofErr w:type="spellStart"/>
            <w:r w:rsidRPr="004A7221">
              <w:rPr>
                <w:rFonts w:ascii="Times New Roman" w:hAnsi="Times New Roman"/>
                <w:i/>
              </w:rPr>
              <w:t>aq</w:t>
            </w:r>
            <w:proofErr w:type="spellEnd"/>
            <w:r w:rsidRPr="004A7221">
              <w:rPr>
                <w:rFonts w:ascii="Times New Roman" w:hAnsi="Times New Roman"/>
              </w:rPr>
              <w:t>) + H</w:t>
            </w:r>
            <w:r w:rsidRPr="004A7221">
              <w:rPr>
                <w:rFonts w:ascii="Times New Roman" w:hAnsi="Times New Roman"/>
                <w:vertAlign w:val="subscript"/>
              </w:rPr>
              <w:t>2</w:t>
            </w:r>
            <w:r w:rsidRPr="004A7221">
              <w:rPr>
                <w:rFonts w:ascii="Times New Roman" w:hAnsi="Times New Roman"/>
              </w:rPr>
              <w:t>O A temperature increase occurs.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Style w:val="Strong"/>
                <w:rFonts w:ascii="Times New Roman" w:hAnsi="Times New Roman"/>
                <w:b w:val="0"/>
                <w:bCs w:val="0"/>
              </w:rPr>
            </w:pPr>
            <w:r w:rsidRPr="004A7221">
              <w:rPr>
                <w:rFonts w:ascii="Times New Roman" w:hAnsi="Times New Roman"/>
              </w:rPr>
              <w:t>N</w:t>
            </w:r>
            <w:r w:rsidRPr="004A7221">
              <w:rPr>
                <w:rFonts w:ascii="Times New Roman" w:hAnsi="Times New Roman"/>
                <w:vertAlign w:val="subscript"/>
              </w:rPr>
              <w:t>2</w:t>
            </w:r>
            <w:r w:rsidRPr="004A7221">
              <w:rPr>
                <w:rFonts w:ascii="Times New Roman" w:hAnsi="Times New Roman"/>
              </w:rPr>
              <w:t>(</w:t>
            </w:r>
            <w:r w:rsidRPr="004A7221">
              <w:rPr>
                <w:rFonts w:ascii="Times New Roman" w:hAnsi="Times New Roman"/>
                <w:i/>
              </w:rPr>
              <w:t>g</w:t>
            </w:r>
            <w:r>
              <w:rPr>
                <w:rFonts w:ascii="Times New Roman" w:hAnsi="Times New Roman"/>
              </w:rPr>
              <w:t>) +</w:t>
            </w:r>
            <w:r w:rsidRPr="004A7221">
              <w:rPr>
                <w:rFonts w:ascii="Times New Roman" w:hAnsi="Times New Roman"/>
              </w:rPr>
              <w:t xml:space="preserve"> 2N(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 xml:space="preserve">) </w:t>
            </w:r>
            <w:proofErr w:type="spellStart"/>
            <w:r w:rsidRPr="004A7221">
              <w:rPr>
                <w:rFonts w:ascii="Times New Roman" w:hAnsi="Times New Roman"/>
              </w:rPr>
              <w:t>Δ</w:t>
            </w:r>
            <w:r w:rsidRPr="004A7221">
              <w:rPr>
                <w:rFonts w:ascii="Times New Roman" w:hAnsi="Times New Roman"/>
                <w:vertAlign w:val="subscript"/>
              </w:rPr>
              <w:t>r</w:t>
            </w:r>
            <w:r w:rsidRPr="004A7221">
              <w:rPr>
                <w:rFonts w:ascii="Times New Roman" w:hAnsi="Times New Roman"/>
                <w:i/>
              </w:rPr>
              <w:t>H</w:t>
            </w:r>
            <w:proofErr w:type="spellEnd"/>
            <w:r w:rsidRPr="004A7221">
              <w:rPr>
                <w:rFonts w:ascii="Times New Roman" w:hAnsi="Times New Roman"/>
              </w:rPr>
              <w:t xml:space="preserve"> = +934 kJ mol</w:t>
            </w:r>
            <w:r w:rsidRPr="004A7221">
              <w:rPr>
                <w:rFonts w:ascii="Times New Roman" w:hAnsi="Times New Roman"/>
                <w:vertAlign w:val="superscript"/>
              </w:rPr>
              <w:t>–1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</w:p>
        </w:tc>
      </w:tr>
      <w:tr w:rsidR="004A3DC3" w:rsidRPr="004A7221" w:rsidTr="004A3DC3">
        <w:tc>
          <w:tcPr>
            <w:tcW w:w="7654" w:type="dxa"/>
            <w:tcBorders>
              <w:bottom w:val="single" w:sz="6" w:space="0" w:color="auto"/>
            </w:tcBorders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  <w:proofErr w:type="gramStart"/>
            <w:r w:rsidRPr="004A7221">
              <w:rPr>
                <w:rFonts w:ascii="Times New Roman" w:hAnsi="Times New Roman"/>
              </w:rPr>
              <w:t>H</w:t>
            </w:r>
            <w:r w:rsidRPr="004A7221">
              <w:rPr>
                <w:rFonts w:ascii="Times New Roman" w:hAnsi="Times New Roman"/>
                <w:vertAlign w:val="subscript"/>
              </w:rPr>
              <w:t>2</w:t>
            </w:r>
            <w:r w:rsidRPr="004A7221">
              <w:rPr>
                <w:rFonts w:ascii="Times New Roman" w:hAnsi="Times New Roman"/>
              </w:rPr>
              <w:t>(</w:t>
            </w:r>
            <w:proofErr w:type="gramEnd"/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>) + I</w:t>
            </w:r>
            <w:r w:rsidRPr="004A7221">
              <w:rPr>
                <w:rFonts w:ascii="Times New Roman" w:hAnsi="Times New Roman"/>
                <w:vertAlign w:val="subscript"/>
              </w:rPr>
              <w:t>2</w:t>
            </w:r>
            <w:r w:rsidRPr="004A7221">
              <w:rPr>
                <w:rFonts w:ascii="Times New Roman" w:hAnsi="Times New Roman"/>
              </w:rPr>
              <w:t>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>) $ 2HI(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>) A temperature decrease occurs.</w:t>
            </w:r>
          </w:p>
        </w:tc>
        <w:tc>
          <w:tcPr>
            <w:tcW w:w="4503" w:type="dxa"/>
            <w:tcBorders>
              <w:bottom w:val="single" w:sz="6" w:space="0" w:color="auto"/>
            </w:tcBorders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</w:p>
        </w:tc>
      </w:tr>
      <w:tr w:rsidR="004A3DC3" w:rsidRPr="004A7221" w:rsidTr="004A3DC3">
        <w:tc>
          <w:tcPr>
            <w:tcW w:w="76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  <w:r w:rsidRPr="004A7221">
              <w:rPr>
                <w:rFonts w:ascii="Times New Roman" w:hAnsi="Times New Roman"/>
              </w:rPr>
              <w:t>2H</w:t>
            </w:r>
            <w:r w:rsidRPr="004A7221">
              <w:rPr>
                <w:rFonts w:ascii="Times New Roman" w:hAnsi="Times New Roman"/>
                <w:vertAlign w:val="subscript"/>
              </w:rPr>
              <w:t>2</w:t>
            </w:r>
            <w:r w:rsidRPr="004A7221">
              <w:rPr>
                <w:rFonts w:ascii="Times New Roman" w:hAnsi="Times New Roman"/>
              </w:rPr>
              <w:t>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>) + CO(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>) $ CH</w:t>
            </w:r>
            <w:r w:rsidRPr="004A7221">
              <w:rPr>
                <w:rFonts w:ascii="Times New Roman" w:hAnsi="Times New Roman"/>
                <w:vertAlign w:val="subscript"/>
              </w:rPr>
              <w:t>3</w:t>
            </w:r>
            <w:r w:rsidRPr="004A7221">
              <w:rPr>
                <w:rFonts w:ascii="Times New Roman" w:hAnsi="Times New Roman"/>
              </w:rPr>
              <w:t>OH(</w:t>
            </w:r>
            <w:r w:rsidRPr="004A7221">
              <w:rPr>
                <w:rFonts w:ascii="Times New Roman" w:hAnsi="Times New Roman"/>
                <w:i/>
              </w:rPr>
              <w:t>g</w:t>
            </w:r>
            <w:r w:rsidRPr="004A7221">
              <w:rPr>
                <w:rFonts w:ascii="Times New Roman" w:hAnsi="Times New Roman"/>
              </w:rPr>
              <w:t xml:space="preserve">) </w:t>
            </w:r>
            <w:proofErr w:type="spellStart"/>
            <w:r w:rsidRPr="004A7221">
              <w:rPr>
                <w:rFonts w:ascii="Times New Roman" w:hAnsi="Times New Roman"/>
              </w:rPr>
              <w:t>Δ</w:t>
            </w:r>
            <w:r w:rsidRPr="004A7221">
              <w:rPr>
                <w:rFonts w:ascii="Times New Roman" w:hAnsi="Times New Roman"/>
                <w:vertAlign w:val="subscript"/>
              </w:rPr>
              <w:t>r</w:t>
            </w:r>
            <w:r w:rsidRPr="004A7221">
              <w:rPr>
                <w:rFonts w:ascii="Times New Roman" w:hAnsi="Times New Roman"/>
                <w:i/>
              </w:rPr>
              <w:t>H</w:t>
            </w:r>
            <w:proofErr w:type="spellEnd"/>
            <w:r w:rsidRPr="004A7221">
              <w:rPr>
                <w:rFonts w:ascii="Times New Roman" w:hAnsi="Times New Roman"/>
              </w:rPr>
              <w:t xml:space="preserve"> = –128 kJ mol</w:t>
            </w:r>
            <w:r w:rsidRPr="004A7221">
              <w:rPr>
                <w:rFonts w:ascii="Times New Roman" w:hAnsi="Times New Roman"/>
                <w:vertAlign w:val="superscript"/>
              </w:rPr>
              <w:t>–1</w:t>
            </w:r>
          </w:p>
        </w:tc>
        <w:tc>
          <w:tcPr>
            <w:tcW w:w="4503" w:type="dxa"/>
            <w:tcBorders>
              <w:top w:val="single" w:sz="6" w:space="0" w:color="auto"/>
              <w:bottom w:val="single" w:sz="6" w:space="0" w:color="auto"/>
            </w:tcBorders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</w:p>
        </w:tc>
      </w:tr>
      <w:tr w:rsidR="004A3DC3" w:rsidRPr="004A7221" w:rsidTr="004A3DC3">
        <w:tc>
          <w:tcPr>
            <w:tcW w:w="7654" w:type="dxa"/>
            <w:tcBorders>
              <w:top w:val="single" w:sz="6" w:space="0" w:color="auto"/>
              <w:bottom w:val="single" w:sz="6" w:space="0" w:color="auto"/>
            </w:tcBorders>
          </w:tcPr>
          <w:p w:rsidR="004A3DC3" w:rsidRPr="004A7221" w:rsidRDefault="004A3DC3" w:rsidP="004A3DC3">
            <w:pPr>
              <w:tabs>
                <w:tab w:val="left" w:pos="454"/>
              </w:tabs>
              <w:spacing w:before="180" w:line="360" w:lineRule="auto"/>
              <w:rPr>
                <w:vertAlign w:val="superscript"/>
              </w:rPr>
            </w:pPr>
            <w:r w:rsidRPr="004A7221">
              <w:t>C(</w:t>
            </w:r>
            <w:r w:rsidRPr="004A7221">
              <w:rPr>
                <w:i/>
              </w:rPr>
              <w:t>s</w:t>
            </w:r>
            <w:r w:rsidRPr="004A7221">
              <w:t>)   +   O</w:t>
            </w:r>
            <w:r w:rsidRPr="004A7221">
              <w:rPr>
                <w:vertAlign w:val="subscript"/>
              </w:rPr>
              <w:t>2</w:t>
            </w:r>
            <w:r w:rsidRPr="004A7221">
              <w:t>(</w:t>
            </w:r>
            <w:r w:rsidRPr="004A7221">
              <w:rPr>
                <w:i/>
              </w:rPr>
              <w:t>g</w:t>
            </w:r>
            <w:r>
              <w:t xml:space="preserve">)   </w:t>
            </w:r>
            <w:r>
              <w:sym w:font="Wingdings" w:char="F0E0"/>
            </w:r>
            <w:r w:rsidRPr="004A7221">
              <w:t xml:space="preserve">   CO</w:t>
            </w:r>
            <w:r w:rsidRPr="004A7221">
              <w:rPr>
                <w:vertAlign w:val="subscript"/>
              </w:rPr>
              <w:t>2</w:t>
            </w:r>
            <w:r w:rsidRPr="004A7221">
              <w:t>(</w:t>
            </w:r>
            <w:r w:rsidRPr="004A7221">
              <w:rPr>
                <w:i/>
              </w:rPr>
              <w:t>g</w:t>
            </w:r>
            <w:r>
              <w:t xml:space="preserve">)       </w:t>
            </w:r>
            <w:proofErr w:type="spellStart"/>
            <w:r w:rsidRPr="004A7221">
              <w:t>Δ</w:t>
            </w:r>
            <w:r w:rsidRPr="004A7221">
              <w:rPr>
                <w:vertAlign w:val="subscript"/>
              </w:rPr>
              <w:t>r</w:t>
            </w:r>
            <w:r w:rsidRPr="004A7221">
              <w:rPr>
                <w:i/>
              </w:rPr>
              <w:t>H</w:t>
            </w:r>
            <w:proofErr w:type="spellEnd"/>
            <w:r w:rsidRPr="004A7221">
              <w:t xml:space="preserve">  =  –393 kJ mol</w:t>
            </w:r>
            <w:r w:rsidRPr="004A7221">
              <w:rPr>
                <w:vertAlign w:val="superscript"/>
              </w:rPr>
              <w:t>–1</w:t>
            </w:r>
          </w:p>
        </w:tc>
        <w:tc>
          <w:tcPr>
            <w:tcW w:w="4503" w:type="dxa"/>
            <w:tcBorders>
              <w:top w:val="single" w:sz="6" w:space="0" w:color="auto"/>
              <w:bottom w:val="single" w:sz="6" w:space="0" w:color="auto"/>
            </w:tcBorders>
          </w:tcPr>
          <w:p w:rsidR="004A3DC3" w:rsidRPr="004A7221" w:rsidRDefault="004A3DC3" w:rsidP="004A3DC3">
            <w:pPr>
              <w:tabs>
                <w:tab w:val="left" w:pos="454"/>
              </w:tabs>
              <w:spacing w:before="180" w:line="360" w:lineRule="auto"/>
            </w:pPr>
          </w:p>
        </w:tc>
      </w:tr>
      <w:tr w:rsidR="004A3DC3" w:rsidRPr="004A7221" w:rsidTr="004A3DC3">
        <w:tc>
          <w:tcPr>
            <w:tcW w:w="7654" w:type="dxa"/>
            <w:tcBorders>
              <w:top w:val="single" w:sz="6" w:space="0" w:color="auto"/>
            </w:tcBorders>
          </w:tcPr>
          <w:p w:rsidR="004A3DC3" w:rsidRPr="004A7221" w:rsidRDefault="004A3DC3" w:rsidP="004A3DC3">
            <w:pPr>
              <w:tabs>
                <w:tab w:val="left" w:pos="454"/>
              </w:tabs>
              <w:spacing w:line="360" w:lineRule="auto"/>
            </w:pPr>
            <w:r w:rsidRPr="004A7221">
              <w:t>Formation of snow from water vapour.</w:t>
            </w:r>
          </w:p>
        </w:tc>
        <w:tc>
          <w:tcPr>
            <w:tcW w:w="4503" w:type="dxa"/>
            <w:tcBorders>
              <w:top w:val="single" w:sz="6" w:space="0" w:color="auto"/>
            </w:tcBorders>
          </w:tcPr>
          <w:p w:rsidR="004A3DC3" w:rsidRPr="004A7221" w:rsidRDefault="004A3DC3" w:rsidP="004A3DC3">
            <w:pPr>
              <w:tabs>
                <w:tab w:val="left" w:pos="454"/>
              </w:tabs>
              <w:spacing w:line="360" w:lineRule="auto"/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</w:rPr>
            </w:pPr>
            <w:r w:rsidRPr="004A7221">
              <w:rPr>
                <w:rFonts w:ascii="Times New Roman" w:hAnsi="Times New Roman"/>
                <w:noProof/>
                <w:lang w:val="en-NZ" w:eastAsia="en-NZ"/>
              </w:rPr>
              <w:lastRenderedPageBreak/>
              <w:drawing>
                <wp:inline distT="0" distB="0" distL="0" distR="0" wp14:anchorId="17CA4827" wp14:editId="463EB032">
                  <wp:extent cx="2159607" cy="1278488"/>
                  <wp:effectExtent l="19050" t="0" r="0" b="0"/>
                  <wp:docPr id="3" name="Picture 3" descr="90310q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90310q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45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166" cy="1280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pStyle w:val="NormalParagraphStyle"/>
              <w:tabs>
                <w:tab w:val="left" w:pos="567"/>
              </w:tabs>
              <w:spacing w:after="60" w:line="360" w:lineRule="auto"/>
              <w:rPr>
                <w:rFonts w:ascii="Times New Roman" w:hAnsi="Times New Roman"/>
                <w:noProof/>
                <w:lang w:val="en-NZ" w:eastAsia="en-NZ"/>
              </w:rPr>
            </w:pPr>
          </w:p>
        </w:tc>
      </w:tr>
      <w:tr w:rsidR="004A3DC3" w:rsidRPr="004A7221" w:rsidTr="004A3DC3">
        <w:tc>
          <w:tcPr>
            <w:tcW w:w="7654" w:type="dxa"/>
            <w:vAlign w:val="center"/>
          </w:tcPr>
          <w:p w:rsidR="004A3DC3" w:rsidRPr="004A7221" w:rsidRDefault="004A3DC3" w:rsidP="004A3DC3">
            <w:pPr>
              <w:tabs>
                <w:tab w:val="left" w:pos="454"/>
              </w:tabs>
              <w:spacing w:line="360" w:lineRule="auto"/>
            </w:pPr>
            <w:r w:rsidRPr="004A7221">
              <w:t>When magnesium is added to hydrochloric acid a reaction occurs and the temperature of the reaction mixture increases.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tabs>
                <w:tab w:val="left" w:pos="454"/>
              </w:tabs>
              <w:spacing w:line="360" w:lineRule="auto"/>
            </w:pPr>
          </w:p>
        </w:tc>
      </w:tr>
      <w:tr w:rsidR="004A3DC3" w:rsidRPr="004A7221" w:rsidTr="004A3DC3">
        <w:tc>
          <w:tcPr>
            <w:tcW w:w="7654" w:type="dxa"/>
            <w:vAlign w:val="center"/>
          </w:tcPr>
          <w:p w:rsidR="004A3DC3" w:rsidRPr="004A7221" w:rsidRDefault="004A3DC3" w:rsidP="004A3DC3">
            <w:pPr>
              <w:spacing w:line="360" w:lineRule="auto"/>
              <w:rPr>
                <w:spacing w:val="-4"/>
              </w:rPr>
            </w:pPr>
            <w:r w:rsidRPr="004A7221">
              <w:rPr>
                <w:spacing w:val="-4"/>
              </w:rPr>
              <w:t>H</w:t>
            </w:r>
            <w:r w:rsidRPr="004A7221">
              <w:rPr>
                <w:spacing w:val="-4"/>
                <w:vertAlign w:val="subscript"/>
              </w:rPr>
              <w:t>2</w:t>
            </w:r>
            <w:r w:rsidRPr="004A7221">
              <w:rPr>
                <w:spacing w:val="-4"/>
              </w:rPr>
              <w:t xml:space="preserve">(g) + </w:t>
            </w:r>
            <w:r w:rsidRPr="004A7221">
              <w:rPr>
                <w:spacing w:val="-4"/>
                <w:vertAlign w:val="superscript"/>
              </w:rPr>
              <w:t>1</w:t>
            </w:r>
            <w:r w:rsidRPr="004A7221">
              <w:rPr>
                <w:spacing w:val="-4"/>
              </w:rPr>
              <w:t>/</w:t>
            </w:r>
            <w:r w:rsidRPr="004A7221">
              <w:rPr>
                <w:spacing w:val="-4"/>
                <w:vertAlign w:val="subscript"/>
              </w:rPr>
              <w:t>2</w:t>
            </w:r>
            <w:r w:rsidRPr="004A7221">
              <w:rPr>
                <w:spacing w:val="-4"/>
              </w:rPr>
              <w:t>O</w:t>
            </w:r>
            <w:r w:rsidRPr="004A7221">
              <w:rPr>
                <w:spacing w:val="-4"/>
                <w:vertAlign w:val="subscript"/>
              </w:rPr>
              <w:t>2</w:t>
            </w:r>
            <w:r w:rsidRPr="004A7221">
              <w:rPr>
                <w:spacing w:val="-4"/>
              </w:rPr>
              <w:t xml:space="preserve">(g) </w:t>
            </w:r>
            <w:r w:rsidRPr="004A7221">
              <w:rPr>
                <w:spacing w:val="20"/>
              </w:rPr>
              <w:tab/>
              <w:t>H</w:t>
            </w:r>
            <w:r w:rsidRPr="004A7221">
              <w:rPr>
                <w:spacing w:val="20"/>
                <w:vertAlign w:val="subscript"/>
              </w:rPr>
              <w:t>2</w:t>
            </w:r>
            <w:r w:rsidRPr="004A7221">
              <w:rPr>
                <w:spacing w:val="20"/>
              </w:rPr>
              <w:t xml:space="preserve">O(g)   </w:t>
            </w:r>
            <w:proofErr w:type="spellStart"/>
            <w:r w:rsidRPr="004A7221">
              <w:rPr>
                <w:spacing w:val="20"/>
              </w:rPr>
              <w:t>Δ</w:t>
            </w:r>
            <w:r w:rsidRPr="004A7221">
              <w:rPr>
                <w:i/>
                <w:spacing w:val="20"/>
                <w:vertAlign w:val="subscript"/>
              </w:rPr>
              <w:t>r</w:t>
            </w:r>
            <w:r>
              <w:rPr>
                <w:spacing w:val="20"/>
              </w:rPr>
              <w:t>H</w:t>
            </w:r>
            <w:proofErr w:type="spellEnd"/>
            <w:r>
              <w:rPr>
                <w:spacing w:val="20"/>
              </w:rPr>
              <w:t xml:space="preserve"> = -286</w:t>
            </w:r>
            <w:r w:rsidRPr="004A7221">
              <w:rPr>
                <w:spacing w:val="20"/>
              </w:rPr>
              <w:t>kJ mol</w:t>
            </w:r>
            <w:r w:rsidRPr="004A7221">
              <w:rPr>
                <w:spacing w:val="20"/>
                <w:vertAlign w:val="superscript"/>
              </w:rPr>
              <w:t>-1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line="360" w:lineRule="auto"/>
              <w:rPr>
                <w:spacing w:val="-4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spacing w:before="144" w:line="360" w:lineRule="auto"/>
              <w:ind w:left="68"/>
              <w:rPr>
                <w:spacing w:val="6"/>
              </w:rPr>
            </w:pPr>
            <w:r w:rsidRPr="004A7221">
              <w:rPr>
                <w:spacing w:val="6"/>
              </w:rPr>
              <w:t>Photosynthesis – food-making process in plants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before="144" w:line="360" w:lineRule="auto"/>
              <w:ind w:left="68"/>
              <w:rPr>
                <w:spacing w:val="6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spacing w:after="72" w:line="360" w:lineRule="auto"/>
              <w:ind w:left="68"/>
              <w:rPr>
                <w:spacing w:val="6"/>
              </w:rPr>
            </w:pPr>
            <w:r w:rsidRPr="004A7221">
              <w:rPr>
                <w:spacing w:val="6"/>
              </w:rPr>
              <w:t>Freezing of water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after="72" w:line="360" w:lineRule="auto"/>
              <w:ind w:left="68"/>
              <w:rPr>
                <w:spacing w:val="6"/>
              </w:rPr>
            </w:pPr>
          </w:p>
        </w:tc>
      </w:tr>
      <w:tr w:rsidR="004A3DC3" w:rsidRPr="004A7221" w:rsidTr="004A3DC3">
        <w:tc>
          <w:tcPr>
            <w:tcW w:w="7654" w:type="dxa"/>
          </w:tcPr>
          <w:p w:rsidR="004A3DC3" w:rsidRPr="004A7221" w:rsidRDefault="004A3DC3" w:rsidP="004A3DC3">
            <w:pPr>
              <w:spacing w:line="360" w:lineRule="auto"/>
              <w:ind w:left="68"/>
              <w:rPr>
                <w:spacing w:val="6"/>
              </w:rPr>
            </w:pPr>
            <w:r w:rsidRPr="004A7221">
              <w:rPr>
                <w:spacing w:val="6"/>
              </w:rPr>
              <w:t>Disso</w:t>
            </w:r>
            <w:r>
              <w:rPr>
                <w:spacing w:val="6"/>
              </w:rPr>
              <w:t xml:space="preserve">lving sodium hydroxide in water </w:t>
            </w:r>
            <w:r w:rsidRPr="004A7221">
              <w:rPr>
                <w:spacing w:val="6"/>
              </w:rPr>
              <w:t>(the temperature increases)</w:t>
            </w:r>
          </w:p>
        </w:tc>
        <w:tc>
          <w:tcPr>
            <w:tcW w:w="4503" w:type="dxa"/>
          </w:tcPr>
          <w:p w:rsidR="004A3DC3" w:rsidRPr="004A7221" w:rsidRDefault="004A3DC3" w:rsidP="004A3DC3">
            <w:pPr>
              <w:spacing w:line="360" w:lineRule="auto"/>
              <w:ind w:left="68"/>
              <w:rPr>
                <w:spacing w:val="6"/>
              </w:rPr>
            </w:pPr>
          </w:p>
        </w:tc>
      </w:tr>
    </w:tbl>
    <w:p w:rsidR="00C972D5" w:rsidRDefault="00C972D5" w:rsidP="004A3DC3">
      <w:pPr>
        <w:spacing w:line="276" w:lineRule="auto"/>
        <w:rPr>
          <w:rStyle w:val="Strong"/>
        </w:rPr>
      </w:pPr>
    </w:p>
    <w:p w:rsidR="00C53028" w:rsidRDefault="00C53028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53028" w:rsidRDefault="00C53028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985327" w:rsidRDefault="00985327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A07639" w:rsidRDefault="00A07639" w:rsidP="004A3DC3">
      <w:pPr>
        <w:pStyle w:val="Heading3"/>
        <w:spacing w:before="0" w:beforeAutospacing="0" w:after="0" w:afterAutospacing="0" w:line="276" w:lineRule="auto"/>
        <w:rPr>
          <w:b w:val="0"/>
          <w:sz w:val="20"/>
          <w:szCs w:val="20"/>
        </w:rPr>
      </w:pPr>
    </w:p>
    <w:p w:rsidR="00985327" w:rsidRDefault="00985327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C972D5" w:rsidRDefault="00C972D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AA73E5" w:rsidRDefault="00AA73E5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  <w:bookmarkStart w:id="0" w:name="_GoBack"/>
      <w:bookmarkEnd w:id="0"/>
    </w:p>
    <w:p w:rsidR="004A3DC3" w:rsidRDefault="004A3DC3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985327" w:rsidRDefault="00985327" w:rsidP="004A3DC3">
      <w:pPr>
        <w:pStyle w:val="Heading3"/>
        <w:spacing w:before="0" w:beforeAutospacing="0" w:after="0" w:afterAutospacing="0" w:line="276" w:lineRule="auto"/>
        <w:jc w:val="right"/>
        <w:rPr>
          <w:b w:val="0"/>
          <w:sz w:val="20"/>
          <w:szCs w:val="20"/>
        </w:rPr>
      </w:pPr>
    </w:p>
    <w:p w:rsidR="00B20476" w:rsidRDefault="00AA73E5" w:rsidP="004A3DC3">
      <w:pPr>
        <w:pStyle w:val="Heading3"/>
        <w:spacing w:before="0" w:beforeAutospacing="0" w:after="0" w:afterAutospacing="0" w:line="276" w:lineRule="auto"/>
        <w:jc w:val="right"/>
      </w:pPr>
      <w:r>
        <w:rPr>
          <w:b w:val="0"/>
          <w:sz w:val="20"/>
          <w:szCs w:val="20"/>
        </w:rPr>
        <w:t>© 2015</w:t>
      </w:r>
      <w:r w:rsidR="007833F8" w:rsidRPr="0029081A">
        <w:rPr>
          <w:b w:val="0"/>
          <w:sz w:val="20"/>
          <w:szCs w:val="20"/>
        </w:rPr>
        <w:t xml:space="preserve"> </w:t>
      </w:r>
      <w:hyperlink r:id="rId6" w:history="1">
        <w:r w:rsidR="007833F8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7833F8" w:rsidRPr="007833F8" w:rsidRDefault="007833F8" w:rsidP="007833F8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7833F8" w:rsidRPr="007833F8" w:rsidSect="007833F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altName w:val="MT Extra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33F8"/>
    <w:rsid w:val="0002530E"/>
    <w:rsid w:val="00101BB8"/>
    <w:rsid w:val="001C4342"/>
    <w:rsid w:val="00233F9A"/>
    <w:rsid w:val="002B6D0F"/>
    <w:rsid w:val="002C047A"/>
    <w:rsid w:val="002C7AC5"/>
    <w:rsid w:val="002F573D"/>
    <w:rsid w:val="00303213"/>
    <w:rsid w:val="00343810"/>
    <w:rsid w:val="004179E5"/>
    <w:rsid w:val="004A3DC3"/>
    <w:rsid w:val="004E1632"/>
    <w:rsid w:val="0056477E"/>
    <w:rsid w:val="006C18FE"/>
    <w:rsid w:val="007833F8"/>
    <w:rsid w:val="007F3A18"/>
    <w:rsid w:val="008E6146"/>
    <w:rsid w:val="00905E5E"/>
    <w:rsid w:val="00934147"/>
    <w:rsid w:val="00937385"/>
    <w:rsid w:val="00985327"/>
    <w:rsid w:val="009B4473"/>
    <w:rsid w:val="00A07639"/>
    <w:rsid w:val="00AA73E5"/>
    <w:rsid w:val="00AF27D4"/>
    <w:rsid w:val="00B03134"/>
    <w:rsid w:val="00B20476"/>
    <w:rsid w:val="00BD37D3"/>
    <w:rsid w:val="00C53028"/>
    <w:rsid w:val="00C972D5"/>
    <w:rsid w:val="00CA3ED5"/>
    <w:rsid w:val="00CE68CD"/>
    <w:rsid w:val="00CF00D1"/>
    <w:rsid w:val="00D00180"/>
    <w:rsid w:val="00D069E1"/>
    <w:rsid w:val="00D532B3"/>
    <w:rsid w:val="00D71286"/>
    <w:rsid w:val="00DD34C5"/>
    <w:rsid w:val="00E32556"/>
    <w:rsid w:val="00F27C5A"/>
    <w:rsid w:val="00F3546B"/>
    <w:rsid w:val="00F728CE"/>
    <w:rsid w:val="00F91B26"/>
    <w:rsid w:val="00FE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uiPriority w:val="59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FE627B"/>
    <w:rPr>
      <w:color w:val="221E1F"/>
      <w:sz w:val="16"/>
      <w:szCs w:val="16"/>
    </w:rPr>
  </w:style>
  <w:style w:type="paragraph" w:customStyle="1" w:styleId="Pa7">
    <w:name w:val="Pa7"/>
    <w:basedOn w:val="Normal"/>
    <w:next w:val="Normal"/>
    <w:uiPriority w:val="99"/>
    <w:rsid w:val="00FE627B"/>
    <w:pPr>
      <w:autoSpaceDE w:val="0"/>
      <w:autoSpaceDN w:val="0"/>
      <w:adjustRightInd w:val="0"/>
      <w:spacing w:line="241" w:lineRule="atLeast"/>
    </w:pPr>
  </w:style>
  <w:style w:type="character" w:customStyle="1" w:styleId="A14">
    <w:name w:val="A14"/>
    <w:uiPriority w:val="99"/>
    <w:rsid w:val="00FE627B"/>
    <w:rPr>
      <w:color w:val="221E1F"/>
      <w:sz w:val="16"/>
      <w:szCs w:val="16"/>
    </w:rPr>
  </w:style>
  <w:style w:type="character" w:customStyle="1" w:styleId="A11">
    <w:name w:val="A11"/>
    <w:uiPriority w:val="99"/>
    <w:rsid w:val="00FE627B"/>
    <w:rPr>
      <w:color w:val="221E1F"/>
      <w:sz w:val="16"/>
      <w:szCs w:val="16"/>
    </w:rPr>
  </w:style>
  <w:style w:type="paragraph" w:customStyle="1" w:styleId="NormalParagraphStyle">
    <w:name w:val="NormalParagraphStyle"/>
    <w:basedOn w:val="Normal"/>
    <w:rsid w:val="00FE627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GB"/>
    </w:rPr>
  </w:style>
  <w:style w:type="paragraph" w:customStyle="1" w:styleId="BodyText">
    <w:name w:val="**Body Text!"/>
    <w:basedOn w:val="Normal"/>
    <w:next w:val="Normal"/>
    <w:rsid w:val="00FE627B"/>
    <w:rPr>
      <w:rFonts w:eastAsia="Times New Roman"/>
      <w:lang w:val="en-GB"/>
    </w:rPr>
  </w:style>
  <w:style w:type="character" w:customStyle="1" w:styleId="A10">
    <w:name w:val="A10"/>
    <w:uiPriority w:val="99"/>
    <w:rsid w:val="008E6146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2012-10-02T07:49:00Z</dcterms:created>
  <dcterms:modified xsi:type="dcterms:W3CDTF">2014-12-28T09:07:00Z</dcterms:modified>
</cp:coreProperties>
</file>